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bidi w:val="0"/>
        <w:ind w:left="0" w:right="0" w:firstLine="0"/>
        <w:jc w:val="left"/>
        <w:rPr>
          <w:rFonts w:ascii="Helvetica" w:cs="Helvetica" w:hAnsi="Helvetica" w:eastAsia="Helvetica"/>
          <w:outline w:val="0"/>
          <w:color w:val="262626"/>
          <w:sz w:val="26"/>
          <w:szCs w:val="26"/>
          <w:shd w:val="clear" w:color="auto" w:fill="ffffff"/>
          <w:rtl w:val="0"/>
          <w14:textFill>
            <w14:solidFill>
              <w14:srgbClr w14:val="262626"/>
            </w14:solidFill>
          </w14:textFill>
        </w:rPr>
      </w:pPr>
      <w:r>
        <w:rPr>
          <w:rFonts w:ascii="Helvetica" w:hAnsi="Helvetica"/>
          <w:outline w:val="0"/>
          <w:color w:val="262626"/>
          <w:sz w:val="26"/>
          <w:szCs w:val="26"/>
          <w:shd w:val="clear" w:color="auto" w:fill="ffffff"/>
          <w:rtl w:val="0"/>
          <w:lang w:val="en-US"/>
          <w14:textFill>
            <w14:solidFill>
              <w14:srgbClr w14:val="262626"/>
            </w14:solidFill>
          </w14:textFill>
        </w:rPr>
        <w:t>Assignment Content</w:t>
      </w:r>
    </w:p>
    <w:p>
      <w:pPr>
        <w:pStyle w:val="Default"/>
        <w:numPr>
          <w:ilvl w:val="0"/>
          <w:numId w:val="2"/>
        </w:numPr>
        <w:bidi w:val="0"/>
        <w:ind w:right="0"/>
        <w:jc w:val="left"/>
        <w:rPr>
          <w:rFonts w:ascii="Helvetica" w:cs="Helvetica" w:hAnsi="Helvetica" w:eastAsia="Helvetica"/>
          <w:outline w:val="0"/>
          <w:color w:val="262626"/>
          <w:sz w:val="26"/>
          <w:szCs w:val="26"/>
          <w:shd w:val="clear" w:color="auto" w:fill="ffffff"/>
          <w:rtl w:val="0"/>
          <w14:textFill>
            <w14:solidFill>
              <w14:srgbClr w14:val="262626"/>
            </w14:solidFill>
          </w14:textFill>
        </w:rPr>
      </w:pPr>
      <w:r>
        <w:rPr>
          <w:rFonts w:ascii="Helvetica" w:cs="Helvetica" w:hAnsi="Helvetica" w:eastAsia="Helvetica"/>
          <w:b w:val="1"/>
          <w:bCs w:val="1"/>
          <w:outline w:val="0"/>
          <w:color w:val="262626"/>
          <w:sz w:val="26"/>
          <w:szCs w:val="26"/>
          <w:shd w:val="clear" w:color="auto" w:fill="ffffff"/>
          <w:rtl w:val="0"/>
          <w14:textFill>
            <w14:solidFill>
              <w14:srgbClr w14:val="262626"/>
            </w14:solidFill>
          </w14:textFill>
        </w:rPr>
        <w:tab/>
        <w:t xml:space="preserve">Use </w:t>
      </w:r>
      <w:r>
        <w:rPr>
          <w:rFonts w:ascii="Helvetica" w:hAnsi="Helvetica"/>
          <w:outline w:val="0"/>
          <w:color w:val="262626"/>
          <w:sz w:val="26"/>
          <w:szCs w:val="26"/>
          <w:shd w:val="clear" w:color="auto" w:fill="ffffff"/>
          <w:rtl w:val="0"/>
          <w:lang w:val="en-US"/>
          <w14:textFill>
            <w14:solidFill>
              <w14:srgbClr w14:val="262626"/>
            </w14:solidFill>
          </w14:textFill>
        </w:rPr>
        <w:t xml:space="preserve">the </w:t>
      </w:r>
      <w:r>
        <w:rPr>
          <w:rStyle w:val="Hyperlink.0"/>
          <w:rFonts w:ascii="Helvetica" w:cs="Helvetica" w:hAnsi="Helvetica" w:eastAsia="Helvetica"/>
          <w:outline w:val="0"/>
          <w:color w:val="1f74a3"/>
          <w:sz w:val="26"/>
          <w:szCs w:val="26"/>
          <w:u w:val="single" w:color="1f74a3"/>
          <w:shd w:val="clear" w:color="auto" w:fill="ffffff"/>
          <w:rtl w:val="0"/>
          <w14:textFill>
            <w14:solidFill>
              <w14:srgbClr w14:val="2075A3"/>
            </w14:solidFill>
          </w14:textFill>
        </w:rPr>
        <w:fldChar w:fldCharType="begin" w:fldLock="0"/>
      </w:r>
      <w:r>
        <w:rPr>
          <w:rStyle w:val="Hyperlink.0"/>
          <w:rFonts w:ascii="Helvetica" w:cs="Helvetica" w:hAnsi="Helvetica" w:eastAsia="Helvetica"/>
          <w:outline w:val="0"/>
          <w:color w:val="1f74a3"/>
          <w:sz w:val="26"/>
          <w:szCs w:val="26"/>
          <w:u w:val="single" w:color="1f74a3"/>
          <w:shd w:val="clear" w:color="auto" w:fill="ffffff"/>
          <w:rtl w:val="0"/>
          <w14:textFill>
            <w14:solidFill>
              <w14:srgbClr w14:val="2075A3"/>
            </w14:solidFill>
          </w14:textFill>
        </w:rPr>
        <w:instrText xml:space="preserve"> HYPERLINK "http://myresource.phoenix.edu/secure/resource/HCS499r4/HCS499_v4_wk3_SWOT_analysis_worksheet.docx"</w:instrText>
      </w:r>
      <w:r>
        <w:rPr>
          <w:rStyle w:val="Hyperlink.0"/>
          <w:rFonts w:ascii="Helvetica" w:cs="Helvetica" w:hAnsi="Helvetica" w:eastAsia="Helvetica"/>
          <w:outline w:val="0"/>
          <w:color w:val="1f74a3"/>
          <w:sz w:val="26"/>
          <w:szCs w:val="26"/>
          <w:u w:val="single" w:color="1f74a3"/>
          <w:shd w:val="clear" w:color="auto" w:fill="ffffff"/>
          <w:rtl w:val="0"/>
          <w14:textFill>
            <w14:solidFill>
              <w14:srgbClr w14:val="2075A3"/>
            </w14:solidFill>
          </w14:textFill>
        </w:rPr>
        <w:fldChar w:fldCharType="separate" w:fldLock="0"/>
      </w:r>
      <w:r>
        <w:rPr>
          <w:rStyle w:val="Hyperlink.0"/>
          <w:rFonts w:ascii="Helvetica" w:hAnsi="Helvetica"/>
          <w:outline w:val="0"/>
          <w:color w:val="1f74a3"/>
          <w:sz w:val="26"/>
          <w:szCs w:val="26"/>
          <w:u w:val="single" w:color="1f74a3"/>
          <w:shd w:val="clear" w:color="auto" w:fill="ffffff"/>
          <w:rtl w:val="0"/>
          <w:lang w:val="en-US"/>
          <w14:textFill>
            <w14:solidFill>
              <w14:srgbClr w14:val="2075A3"/>
            </w14:solidFill>
          </w14:textFill>
        </w:rPr>
        <w:t>SWOT Analysis worksheet</w:t>
      </w:r>
      <w:r>
        <w:rPr>
          <w:rFonts w:ascii="Helvetica" w:cs="Helvetica" w:hAnsi="Helvetica" w:eastAsia="Helvetica"/>
          <w:outline w:val="0"/>
          <w:color w:val="262626"/>
          <w:sz w:val="26"/>
          <w:szCs w:val="26"/>
          <w:shd w:val="clear" w:color="auto" w:fill="ffffff"/>
          <w:rtl w:val="0"/>
          <w14:textFill>
            <w14:solidFill>
              <w14:srgbClr w14:val="262626"/>
            </w14:solidFill>
          </w14:textFill>
        </w:rPr>
        <w:fldChar w:fldCharType="end" w:fldLock="0"/>
      </w:r>
      <w:r>
        <w:rPr>
          <w:rFonts w:ascii="Helvetica" w:hAnsi="Helvetica"/>
          <w:outline w:val="0"/>
          <w:color w:val="262626"/>
          <w:sz w:val="26"/>
          <w:szCs w:val="26"/>
          <w:shd w:val="clear" w:color="auto" w:fill="ffffff"/>
          <w:rtl w:val="0"/>
          <w:lang w:val="en-US"/>
          <w14:textFill>
            <w14:solidFill>
              <w14:srgbClr w14:val="262626"/>
            </w14:solidFill>
          </w14:textFill>
        </w:rPr>
        <w:t xml:space="preserve"> provided to complete this assignment.</w:t>
      </w:r>
      <w:r>
        <w:rPr>
          <w:rFonts w:ascii="Helvetica" w:cs="Helvetica" w:hAnsi="Helvetica" w:eastAsia="Helvetica"/>
          <w:outline w:val="0"/>
          <w:color w:val="262626"/>
          <w:sz w:val="26"/>
          <w:szCs w:val="26"/>
          <w:shd w:val="clear" w:color="auto" w:fill="ffffff"/>
          <w:rtl w:val="0"/>
          <w14:textFill>
            <w14:solidFill>
              <w14:srgbClr w14:val="262626"/>
            </w14:solidFill>
          </w14:textFill>
        </w:rPr>
        <w:br w:type="textWrapping"/>
      </w:r>
    </w:p>
    <w:p>
      <w:pPr>
        <w:pStyle w:val="Default"/>
        <w:numPr>
          <w:ilvl w:val="0"/>
          <w:numId w:val="2"/>
        </w:numPr>
        <w:bidi w:val="0"/>
        <w:ind w:right="0"/>
        <w:jc w:val="left"/>
        <w:rPr>
          <w:rFonts w:ascii="Helvetica" w:cs="Helvetica" w:hAnsi="Helvetica" w:eastAsia="Helvetica"/>
          <w:outline w:val="0"/>
          <w:color w:val="262626"/>
          <w:sz w:val="26"/>
          <w:szCs w:val="26"/>
          <w:shd w:val="clear" w:color="auto" w:fill="ffffff"/>
          <w:rtl w:val="0"/>
          <w14:textFill>
            <w14:solidFill>
              <w14:srgbClr w14:val="262626"/>
            </w14:solidFill>
          </w14:textFill>
        </w:rPr>
      </w:pPr>
      <w:r>
        <w:rPr>
          <w:rFonts w:ascii="Helvetica" w:cs="Helvetica" w:hAnsi="Helvetica" w:eastAsia="Helvetica"/>
          <w:outline w:val="0"/>
          <w:color w:val="262626"/>
          <w:sz w:val="26"/>
          <w:szCs w:val="26"/>
          <w:shd w:val="clear" w:color="auto" w:fill="ffffff"/>
          <w:rtl w:val="0"/>
          <w14:textFill>
            <w14:solidFill>
              <w14:srgbClr w14:val="262626"/>
            </w14:solidFill>
          </w14:textFill>
        </w:rPr>
        <w:tab/>
        <w:br w:type="textWrapping"/>
      </w:r>
      <w:r>
        <w:rPr>
          <w:rStyle w:val="None"/>
          <w:rFonts w:ascii="Helvetica" w:hAnsi="Helvetica"/>
          <w:b w:val="1"/>
          <w:bCs w:val="1"/>
          <w:outline w:val="0"/>
          <w:color w:val="262626"/>
          <w:sz w:val="26"/>
          <w:szCs w:val="26"/>
          <w:shd w:val="clear" w:color="auto" w:fill="ffffff"/>
          <w:rtl w:val="0"/>
          <w:lang w:val="en-US"/>
          <w14:textFill>
            <w14:solidFill>
              <w14:srgbClr w14:val="262626"/>
            </w14:solidFill>
          </w14:textFill>
        </w:rPr>
        <w:t>Review</w:t>
      </w:r>
      <w:r>
        <w:rPr>
          <w:rFonts w:ascii="Helvetica" w:hAnsi="Helvetica"/>
          <w:outline w:val="0"/>
          <w:color w:val="262626"/>
          <w:sz w:val="26"/>
          <w:szCs w:val="26"/>
          <w:shd w:val="clear" w:color="auto" w:fill="ffffff"/>
          <w:rtl w:val="0"/>
          <w:lang w:val="en-US"/>
          <w14:textFill>
            <w14:solidFill>
              <w14:srgbClr w14:val="262626"/>
            </w14:solidFill>
          </w14:textFill>
        </w:rPr>
        <w:t xml:space="preserve"> the </w:t>
      </w:r>
      <w:r>
        <w:rPr>
          <w:rStyle w:val="Hyperlink.0"/>
          <w:rFonts w:ascii="Helvetica" w:cs="Helvetica" w:hAnsi="Helvetica" w:eastAsia="Helvetica"/>
          <w:outline w:val="0"/>
          <w:color w:val="1f74a3"/>
          <w:sz w:val="26"/>
          <w:szCs w:val="26"/>
          <w:u w:val="single" w:color="1f74a3"/>
          <w:shd w:val="clear" w:color="auto" w:fill="ffffff"/>
          <w:rtl w:val="0"/>
          <w14:textFill>
            <w14:solidFill>
              <w14:srgbClr w14:val="2075A3"/>
            </w14:solidFill>
          </w14:textFill>
        </w:rPr>
        <w:fldChar w:fldCharType="begin" w:fldLock="0"/>
      </w:r>
      <w:r>
        <w:rPr>
          <w:rStyle w:val="Hyperlink.0"/>
          <w:rFonts w:ascii="Helvetica" w:cs="Helvetica" w:hAnsi="Helvetica" w:eastAsia="Helvetica"/>
          <w:outline w:val="0"/>
          <w:color w:val="1f74a3"/>
          <w:sz w:val="26"/>
          <w:szCs w:val="26"/>
          <w:u w:val="single" w:color="1f74a3"/>
          <w:shd w:val="clear" w:color="auto" w:fill="ffffff"/>
          <w:rtl w:val="0"/>
          <w14:textFill>
            <w14:solidFill>
              <w14:srgbClr w14:val="2075A3"/>
            </w14:solidFill>
          </w14:textFill>
        </w:rPr>
        <w:instrText xml:space="preserve"> HYPERLINK "http://myresource.phoenix.edu/secure/resource/HCS499r4/HCS499_what_is_SWOT_presentation.pptx"</w:instrText>
      </w:r>
      <w:r>
        <w:rPr>
          <w:rStyle w:val="Hyperlink.0"/>
          <w:rFonts w:ascii="Helvetica" w:cs="Helvetica" w:hAnsi="Helvetica" w:eastAsia="Helvetica"/>
          <w:outline w:val="0"/>
          <w:color w:val="1f74a3"/>
          <w:sz w:val="26"/>
          <w:szCs w:val="26"/>
          <w:u w:val="single" w:color="1f74a3"/>
          <w:shd w:val="clear" w:color="auto" w:fill="ffffff"/>
          <w:rtl w:val="0"/>
          <w14:textFill>
            <w14:solidFill>
              <w14:srgbClr w14:val="2075A3"/>
            </w14:solidFill>
          </w14:textFill>
        </w:rPr>
        <w:fldChar w:fldCharType="separate" w:fldLock="0"/>
      </w:r>
      <w:r>
        <w:rPr>
          <w:rStyle w:val="Hyperlink.0"/>
          <w:rFonts w:ascii="Helvetica" w:hAnsi="Helvetica"/>
          <w:outline w:val="0"/>
          <w:color w:val="1f74a3"/>
          <w:sz w:val="26"/>
          <w:szCs w:val="26"/>
          <w:u w:val="single" w:color="1f74a3"/>
          <w:shd w:val="clear" w:color="auto" w:fill="ffffff"/>
          <w:rtl w:val="0"/>
          <w:lang w:val="en-US"/>
          <w14:textFill>
            <w14:solidFill>
              <w14:srgbClr w14:val="2075A3"/>
            </w14:solidFill>
          </w14:textFill>
        </w:rPr>
        <w:t>SWOT Analysis PowerPoint</w:t>
      </w:r>
      <w:r>
        <w:rPr>
          <w:rStyle w:val="Hyperlink.0"/>
          <w:rFonts w:ascii="Helvetica" w:hAnsi="Helvetica" w:hint="default"/>
          <w:outline w:val="0"/>
          <w:color w:val="1f74a3"/>
          <w:sz w:val="26"/>
          <w:szCs w:val="26"/>
          <w:u w:val="single" w:color="1f74a3"/>
          <w:shd w:val="clear" w:color="auto" w:fill="ffffff"/>
          <w:rtl w:val="0"/>
          <w14:textFill>
            <w14:solidFill>
              <w14:srgbClr w14:val="2075A3"/>
            </w14:solidFill>
          </w14:textFill>
        </w:rPr>
        <w:t>®</w:t>
      </w:r>
      <w:r>
        <w:rPr>
          <w:rFonts w:ascii="Helvetica" w:cs="Helvetica" w:hAnsi="Helvetica" w:eastAsia="Helvetica"/>
          <w:outline w:val="0"/>
          <w:color w:val="262626"/>
          <w:sz w:val="26"/>
          <w:szCs w:val="26"/>
          <w:shd w:val="clear" w:color="auto" w:fill="ffffff"/>
          <w:rtl w:val="0"/>
          <w14:textFill>
            <w14:solidFill>
              <w14:srgbClr w14:val="262626"/>
            </w14:solidFill>
          </w14:textFill>
        </w:rPr>
        <w:fldChar w:fldCharType="end" w:fldLock="0"/>
      </w:r>
      <w:r>
        <w:rPr>
          <w:rFonts w:ascii="Helvetica" w:hAnsi="Helvetica"/>
          <w:outline w:val="0"/>
          <w:color w:val="262626"/>
          <w:sz w:val="26"/>
          <w:szCs w:val="26"/>
          <w:shd w:val="clear" w:color="auto" w:fill="ffffff"/>
          <w:rtl w:val="0"/>
          <w:lang w:val="en-US"/>
          <w14:textFill>
            <w14:solidFill>
              <w14:srgbClr w14:val="262626"/>
            </w14:solidFill>
          </w14:textFill>
        </w:rPr>
        <w:t xml:space="preserve"> prior to completing this assignment.</w:t>
      </w:r>
      <w:r>
        <w:rPr>
          <w:rFonts w:ascii="Helvetica" w:cs="Helvetica" w:hAnsi="Helvetica" w:eastAsia="Helvetica"/>
          <w:outline w:val="0"/>
          <w:color w:val="262626"/>
          <w:sz w:val="26"/>
          <w:szCs w:val="26"/>
          <w:shd w:val="clear" w:color="auto" w:fill="ffffff"/>
          <w:rtl w:val="0"/>
          <w14:textFill>
            <w14:solidFill>
              <w14:srgbClr w14:val="262626"/>
            </w14:solidFill>
          </w14:textFill>
        </w:rPr>
        <w:br w:type="textWrapping"/>
      </w:r>
    </w:p>
    <w:p>
      <w:pPr>
        <w:pStyle w:val="Default"/>
        <w:numPr>
          <w:ilvl w:val="0"/>
          <w:numId w:val="2"/>
        </w:numPr>
        <w:bidi w:val="0"/>
        <w:ind w:right="0"/>
        <w:jc w:val="left"/>
        <w:rPr>
          <w:rFonts w:ascii="Helvetica" w:cs="Helvetica" w:hAnsi="Helvetica" w:eastAsia="Helvetica"/>
          <w:outline w:val="0"/>
          <w:color w:val="262626"/>
          <w:sz w:val="26"/>
          <w:szCs w:val="26"/>
          <w:shd w:val="clear" w:color="auto" w:fill="ffffff"/>
          <w:rtl w:val="0"/>
          <w14:textFill>
            <w14:solidFill>
              <w14:srgbClr w14:val="262626"/>
            </w14:solidFill>
          </w14:textFill>
        </w:rPr>
      </w:pPr>
      <w:r>
        <w:rPr>
          <w:rFonts w:ascii="Helvetica" w:cs="Helvetica" w:hAnsi="Helvetica" w:eastAsia="Helvetica"/>
          <w:outline w:val="0"/>
          <w:color w:val="262626"/>
          <w:sz w:val="26"/>
          <w:szCs w:val="26"/>
          <w:shd w:val="clear" w:color="auto" w:fill="ffffff"/>
          <w:rtl w:val="0"/>
          <w14:textFill>
            <w14:solidFill>
              <w14:srgbClr w14:val="262626"/>
            </w14:solidFill>
          </w14:textFill>
        </w:rPr>
        <w:tab/>
        <w:br w:type="textWrapping"/>
      </w:r>
      <w:r>
        <w:rPr>
          <w:rFonts w:ascii="Helvetica" w:hAnsi="Helvetica"/>
          <w:outline w:val="0"/>
          <w:color w:val="262626"/>
          <w:sz w:val="26"/>
          <w:szCs w:val="26"/>
          <w:shd w:val="clear" w:color="auto" w:fill="ffffff"/>
          <w:rtl w:val="0"/>
          <w:lang w:val="en-US"/>
          <w14:textFill>
            <w14:solidFill>
              <w14:srgbClr w14:val="262626"/>
            </w14:solidFill>
          </w14:textFill>
        </w:rPr>
        <w:t xml:space="preserve">Based on the review of the </w:t>
      </w:r>
      <w:r>
        <w:rPr>
          <w:rStyle w:val="Hyperlink.0"/>
          <w:rFonts w:ascii="Helvetica" w:cs="Helvetica" w:hAnsi="Helvetica" w:eastAsia="Helvetica"/>
          <w:outline w:val="0"/>
          <w:color w:val="1f74a3"/>
          <w:sz w:val="26"/>
          <w:szCs w:val="26"/>
          <w:u w:val="single" w:color="1f74a3"/>
          <w:shd w:val="clear" w:color="auto" w:fill="ffffff"/>
          <w:rtl w:val="0"/>
          <w14:textFill>
            <w14:solidFill>
              <w14:srgbClr w14:val="2075A3"/>
            </w14:solidFill>
          </w14:textFill>
        </w:rPr>
        <w:fldChar w:fldCharType="begin" w:fldLock="0"/>
      </w:r>
      <w:r>
        <w:rPr>
          <w:rStyle w:val="Hyperlink.0"/>
          <w:rFonts w:ascii="Helvetica" w:cs="Helvetica" w:hAnsi="Helvetica" w:eastAsia="Helvetica"/>
          <w:outline w:val="0"/>
          <w:color w:val="1f74a3"/>
          <w:sz w:val="26"/>
          <w:szCs w:val="26"/>
          <w:u w:val="single" w:color="1f74a3"/>
          <w:shd w:val="clear" w:color="auto" w:fill="ffffff"/>
          <w:rtl w:val="0"/>
          <w14:textFill>
            <w14:solidFill>
              <w14:srgbClr w14:val="2075A3"/>
            </w14:solidFill>
          </w14:textFill>
        </w:rPr>
        <w:instrText xml:space="preserve"> HYPERLINK "http://myresource.phoenix.edu/secure/resource/HCS499r4/HCS499_v4_stevens_district_hospital_plan.docx"</w:instrText>
      </w:r>
      <w:r>
        <w:rPr>
          <w:rStyle w:val="Hyperlink.0"/>
          <w:rFonts w:ascii="Helvetica" w:cs="Helvetica" w:hAnsi="Helvetica" w:eastAsia="Helvetica"/>
          <w:outline w:val="0"/>
          <w:color w:val="1f74a3"/>
          <w:sz w:val="26"/>
          <w:szCs w:val="26"/>
          <w:u w:val="single" w:color="1f74a3"/>
          <w:shd w:val="clear" w:color="auto" w:fill="ffffff"/>
          <w:rtl w:val="0"/>
          <w14:textFill>
            <w14:solidFill>
              <w14:srgbClr w14:val="2075A3"/>
            </w14:solidFill>
          </w14:textFill>
        </w:rPr>
        <w:fldChar w:fldCharType="separate" w:fldLock="0"/>
      </w:r>
      <w:r>
        <w:rPr>
          <w:rStyle w:val="Hyperlink.0"/>
          <w:rFonts w:ascii="Helvetica" w:hAnsi="Helvetica"/>
          <w:outline w:val="0"/>
          <w:color w:val="1f74a3"/>
          <w:sz w:val="26"/>
          <w:szCs w:val="26"/>
          <w:u w:val="single" w:color="1f74a3"/>
          <w:shd w:val="clear" w:color="auto" w:fill="ffffff"/>
          <w:rtl w:val="0"/>
          <w:lang w:val="en-US"/>
          <w14:textFill>
            <w14:solidFill>
              <w14:srgbClr w14:val="2075A3"/>
            </w14:solidFill>
          </w14:textFill>
        </w:rPr>
        <w:t>Stevens District Hospital Strategic Planning Scenario</w:t>
      </w:r>
      <w:r>
        <w:rPr>
          <w:rFonts w:ascii="Helvetica" w:cs="Helvetica" w:hAnsi="Helvetica" w:eastAsia="Helvetica"/>
          <w:outline w:val="0"/>
          <w:color w:val="262626"/>
          <w:sz w:val="26"/>
          <w:szCs w:val="26"/>
          <w:shd w:val="clear" w:color="auto" w:fill="ffffff"/>
          <w:rtl w:val="0"/>
          <w14:textFill>
            <w14:solidFill>
              <w14:srgbClr w14:val="262626"/>
            </w14:solidFill>
          </w14:textFill>
        </w:rPr>
        <w:fldChar w:fldCharType="end" w:fldLock="0"/>
      </w:r>
      <w:r>
        <w:rPr>
          <w:rFonts w:ascii="Helvetica" w:hAnsi="Helvetica"/>
          <w:outline w:val="0"/>
          <w:color w:val="262626"/>
          <w:sz w:val="26"/>
          <w:szCs w:val="26"/>
          <w:shd w:val="clear" w:color="auto" w:fill="ffffff"/>
          <w:rtl w:val="0"/>
          <w:lang w:val="en-US"/>
          <w14:textFill>
            <w14:solidFill>
              <w14:srgbClr w14:val="262626"/>
            </w14:solidFill>
          </w14:textFill>
        </w:rPr>
        <w:t>, conduct a SWOT analysis to generate a list of perceived strengths, weaknesses, opportunities, and threats for the hospital.</w:t>
      </w:r>
    </w:p>
    <w:p>
      <w:pPr>
        <w:pStyle w:val="Default"/>
        <w:numPr>
          <w:ilvl w:val="1"/>
          <w:numId w:val="2"/>
        </w:numPr>
        <w:bidi w:val="0"/>
        <w:ind w:right="0"/>
        <w:jc w:val="left"/>
        <w:rPr>
          <w:rFonts w:ascii="Helvetica" w:cs="Helvetica" w:hAnsi="Helvetica" w:eastAsia="Helvetica"/>
          <w:outline w:val="0"/>
          <w:color w:val="262626"/>
          <w:sz w:val="26"/>
          <w:szCs w:val="26"/>
          <w:shd w:val="clear" w:color="auto" w:fill="ffffff"/>
          <w:rtl w:val="0"/>
          <w14:textFill>
            <w14:solidFill>
              <w14:srgbClr w14:val="262626"/>
            </w14:solidFill>
          </w14:textFill>
        </w:rPr>
      </w:pPr>
      <w:r>
        <w:rPr>
          <w:rFonts w:ascii="Helvetica" w:cs="Helvetica" w:hAnsi="Helvetica" w:eastAsia="Helvetica"/>
          <w:outline w:val="0"/>
          <w:color w:val="262626"/>
          <w:sz w:val="26"/>
          <w:szCs w:val="26"/>
          <w:shd w:val="clear" w:color="auto" w:fill="ffffff"/>
          <w:rtl w:val="0"/>
          <w14:textFill>
            <w14:solidFill>
              <w14:srgbClr w14:val="262626"/>
            </w14:solidFill>
          </w14:textFill>
        </w:rPr>
        <w:tab/>
        <w:t>Strengths and weaknesses are traits internal to the hospital (i.e., strong physician loyalty to hospital, aging building, and availability of financial resources).</w:t>
      </w:r>
    </w:p>
    <w:p>
      <w:pPr>
        <w:pStyle w:val="Default"/>
        <w:numPr>
          <w:ilvl w:val="1"/>
          <w:numId w:val="2"/>
        </w:numPr>
        <w:bidi w:val="0"/>
        <w:ind w:right="0"/>
        <w:jc w:val="left"/>
        <w:rPr>
          <w:rFonts w:ascii="Helvetica" w:cs="Helvetica" w:hAnsi="Helvetica" w:eastAsia="Helvetica"/>
          <w:outline w:val="0"/>
          <w:color w:val="262626"/>
          <w:sz w:val="26"/>
          <w:szCs w:val="26"/>
          <w:shd w:val="clear" w:color="auto" w:fill="ffffff"/>
          <w:rtl w:val="0"/>
          <w14:textFill>
            <w14:solidFill>
              <w14:srgbClr w14:val="262626"/>
            </w14:solidFill>
          </w14:textFill>
        </w:rPr>
      </w:pPr>
      <w:r>
        <w:rPr>
          <w:rFonts w:ascii="Helvetica" w:cs="Helvetica" w:hAnsi="Helvetica" w:eastAsia="Helvetica"/>
          <w:outline w:val="0"/>
          <w:color w:val="262626"/>
          <w:sz w:val="26"/>
          <w:szCs w:val="26"/>
          <w:shd w:val="clear" w:color="auto" w:fill="ffffff"/>
          <w:rtl w:val="0"/>
          <w14:textFill>
            <w14:solidFill>
              <w14:srgbClr w14:val="262626"/>
            </w14:solidFill>
          </w14:textFill>
        </w:rPr>
        <w:tab/>
        <w:t>Opportunities and threats are external to the hospital, such as a mall facility available for lease or a competitor hospital opening two physician practices in your market.</w:t>
      </w:r>
    </w:p>
    <w:p>
      <w:pPr>
        <w:pStyle w:val="Default"/>
        <w:numPr>
          <w:ilvl w:val="0"/>
          <w:numId w:val="2"/>
        </w:numPr>
        <w:bidi w:val="0"/>
        <w:ind w:right="0"/>
        <w:jc w:val="left"/>
        <w:rPr>
          <w:rFonts w:ascii="Helvetica" w:cs="Helvetica" w:hAnsi="Helvetica" w:eastAsia="Helvetica"/>
          <w:outline w:val="0"/>
          <w:color w:val="262626"/>
          <w:sz w:val="26"/>
          <w:szCs w:val="26"/>
          <w:rtl w:val="0"/>
          <w14:textFill>
            <w14:solidFill>
              <w14:srgbClr w14:val="262626"/>
            </w14:solidFill>
          </w14:textFill>
        </w:rPr>
      </w:pPr>
      <w:r>
        <w:rPr>
          <w:rStyle w:val="None"/>
          <w:rFonts w:ascii="Helvetica" w:cs="Helvetica" w:hAnsi="Helvetica" w:eastAsia="Helvetica"/>
          <w:outline w:val="0"/>
          <w:color w:val="262626"/>
          <w:sz w:val="26"/>
          <w:szCs w:val="26"/>
          <w:shd w:val="clear" w:color="auto" w:fill="ffffff"/>
          <w:rtl w:val="0"/>
          <w14:textFill>
            <w14:solidFill>
              <w14:srgbClr w14:val="262626"/>
            </w14:solidFill>
          </w14:textFill>
        </w:rPr>
        <w:tab/>
      </w:r>
    </w:p>
    <w:p>
      <w:pPr>
        <w:pStyle w:val="Default"/>
        <w:numPr>
          <w:ilvl w:val="0"/>
          <w:numId w:val="2"/>
        </w:numPr>
        <w:bidi w:val="0"/>
        <w:ind w:right="0"/>
        <w:jc w:val="left"/>
        <w:rPr>
          <w:rFonts w:ascii="Helvetica" w:cs="Helvetica" w:hAnsi="Helvetica" w:eastAsia="Helvetica"/>
          <w:outline w:val="0"/>
          <w:color w:val="262626"/>
          <w:sz w:val="26"/>
          <w:szCs w:val="26"/>
          <w:shd w:val="clear" w:color="auto" w:fill="ffffff"/>
          <w:rtl w:val="0"/>
          <w14:textFill>
            <w14:solidFill>
              <w14:srgbClr w14:val="262626"/>
            </w14:solidFill>
          </w14:textFill>
        </w:rPr>
      </w:pPr>
      <w:r>
        <w:rPr>
          <w:rFonts w:ascii="Helvetica" w:cs="Helvetica" w:hAnsi="Helvetica" w:eastAsia="Helvetica"/>
          <w:outline w:val="0"/>
          <w:color w:val="262626"/>
          <w:sz w:val="26"/>
          <w:szCs w:val="26"/>
          <w:shd w:val="clear" w:color="auto" w:fill="ffffff"/>
          <w:rtl w:val="0"/>
          <w14:textFill>
            <w14:solidFill>
              <w14:srgbClr w14:val="262626"/>
            </w14:solidFill>
          </w14:textFill>
        </w:rPr>
        <w:tab/>
        <w:br w:type="textWrapping"/>
      </w:r>
      <w:r>
        <w:rPr>
          <w:rStyle w:val="None"/>
          <w:rFonts w:ascii="Helvetica" w:hAnsi="Helvetica"/>
          <w:b w:val="1"/>
          <w:bCs w:val="1"/>
          <w:outline w:val="0"/>
          <w:color w:val="262626"/>
          <w:sz w:val="26"/>
          <w:szCs w:val="26"/>
          <w:shd w:val="clear" w:color="auto" w:fill="ffffff"/>
          <w:rtl w:val="0"/>
          <w:lang w:val="en-US"/>
          <w14:textFill>
            <w14:solidFill>
              <w14:srgbClr w14:val="262626"/>
            </w14:solidFill>
          </w14:textFill>
        </w:rPr>
        <w:t>Write</w:t>
      </w:r>
      <w:r>
        <w:rPr>
          <w:rFonts w:ascii="Helvetica" w:hAnsi="Helvetica"/>
          <w:outline w:val="0"/>
          <w:color w:val="262626"/>
          <w:sz w:val="26"/>
          <w:szCs w:val="26"/>
          <w:shd w:val="clear" w:color="auto" w:fill="ffffff"/>
          <w:rtl w:val="0"/>
          <w:lang w:val="en-US"/>
          <w14:textFill>
            <w14:solidFill>
              <w14:srgbClr w14:val="262626"/>
            </w14:solidFill>
          </w14:textFill>
        </w:rPr>
        <w:t xml:space="preserve"> a 700- to 1,050-word analysis that incorporates the key components of a SWOT analysis for the scenario described in Week One to generate a list of perceived strengths, weaknesses, opportunities, and threats. The analysis will include the following:</w:t>
      </w:r>
    </w:p>
    <w:p>
      <w:pPr>
        <w:pStyle w:val="Default"/>
        <w:numPr>
          <w:ilvl w:val="1"/>
          <w:numId w:val="2"/>
        </w:numPr>
        <w:bidi w:val="0"/>
        <w:ind w:right="0"/>
        <w:jc w:val="left"/>
        <w:rPr>
          <w:rFonts w:ascii="Helvetica" w:cs="Helvetica" w:hAnsi="Helvetica" w:eastAsia="Helvetica"/>
          <w:outline w:val="0"/>
          <w:color w:val="262626"/>
          <w:sz w:val="26"/>
          <w:szCs w:val="26"/>
          <w:shd w:val="clear" w:color="auto" w:fill="ffffff"/>
          <w:rtl w:val="0"/>
          <w14:textFill>
            <w14:solidFill>
              <w14:srgbClr w14:val="262626"/>
            </w14:solidFill>
          </w14:textFill>
        </w:rPr>
      </w:pPr>
      <w:r>
        <w:rPr>
          <w:rFonts w:ascii="Helvetica" w:cs="Helvetica" w:hAnsi="Helvetica" w:eastAsia="Helvetica"/>
          <w:outline w:val="0"/>
          <w:color w:val="262626"/>
          <w:sz w:val="26"/>
          <w:szCs w:val="26"/>
          <w:shd w:val="clear" w:color="auto" w:fill="ffffff"/>
          <w:rtl w:val="0"/>
          <w14:textFill>
            <w14:solidFill>
              <w14:srgbClr w14:val="262626"/>
            </w14:solidFill>
          </w14:textFill>
        </w:rPr>
        <w:tab/>
        <w:t>Analyze the purpose of conducting the analysis in the context of the scenario.</w:t>
      </w:r>
    </w:p>
    <w:p>
      <w:pPr>
        <w:pStyle w:val="Default"/>
        <w:numPr>
          <w:ilvl w:val="1"/>
          <w:numId w:val="2"/>
        </w:numPr>
        <w:bidi w:val="0"/>
        <w:ind w:right="0"/>
        <w:jc w:val="left"/>
        <w:rPr>
          <w:rFonts w:ascii="Helvetica" w:cs="Helvetica" w:hAnsi="Helvetica" w:eastAsia="Helvetica"/>
          <w:outline w:val="0"/>
          <w:color w:val="262626"/>
          <w:sz w:val="26"/>
          <w:szCs w:val="26"/>
          <w:shd w:val="clear" w:color="auto" w:fill="ffffff"/>
          <w:rtl w:val="0"/>
          <w14:textFill>
            <w14:solidFill>
              <w14:srgbClr w14:val="262626"/>
            </w14:solidFill>
          </w14:textFill>
        </w:rPr>
      </w:pPr>
      <w:r>
        <w:rPr>
          <w:rFonts w:ascii="Helvetica" w:cs="Helvetica" w:hAnsi="Helvetica" w:eastAsia="Helvetica"/>
          <w:outline w:val="0"/>
          <w:color w:val="262626"/>
          <w:sz w:val="26"/>
          <w:szCs w:val="26"/>
          <w:shd w:val="clear" w:color="auto" w:fill="ffffff"/>
          <w:rtl w:val="0"/>
          <w14:textFill>
            <w14:solidFill>
              <w14:srgbClr w14:val="262626"/>
            </w14:solidFill>
          </w14:textFill>
        </w:rPr>
        <w:tab/>
        <w:t>Analyze the limitations and advantages of conducting a SWOT analysis on your own (vs. with a group of stakeholders).</w:t>
      </w:r>
    </w:p>
    <w:p>
      <w:pPr>
        <w:pStyle w:val="Default"/>
        <w:numPr>
          <w:ilvl w:val="1"/>
          <w:numId w:val="2"/>
        </w:numPr>
        <w:bidi w:val="0"/>
        <w:ind w:right="0"/>
        <w:jc w:val="left"/>
        <w:rPr>
          <w:rFonts w:ascii="Helvetica" w:cs="Helvetica" w:hAnsi="Helvetica" w:eastAsia="Helvetica"/>
          <w:outline w:val="0"/>
          <w:color w:val="262626"/>
          <w:sz w:val="26"/>
          <w:szCs w:val="26"/>
          <w:shd w:val="clear" w:color="auto" w:fill="ffffff"/>
          <w:rtl w:val="0"/>
          <w14:textFill>
            <w14:solidFill>
              <w14:srgbClr w14:val="262626"/>
            </w14:solidFill>
          </w14:textFill>
        </w:rPr>
      </w:pPr>
      <w:r>
        <w:rPr>
          <w:rFonts w:ascii="Helvetica" w:cs="Helvetica" w:hAnsi="Helvetica" w:eastAsia="Helvetica"/>
          <w:outline w:val="0"/>
          <w:color w:val="262626"/>
          <w:sz w:val="26"/>
          <w:szCs w:val="26"/>
          <w:shd w:val="clear" w:color="auto" w:fill="ffffff"/>
          <w:rtl w:val="0"/>
          <w14:textFill>
            <w14:solidFill>
              <w14:srgbClr w14:val="262626"/>
            </w14:solidFill>
          </w14:textFill>
        </w:rPr>
        <w:tab/>
        <w:t>Use the table provided to record your analysis of the information from the strategic planning scenario and generate two factors for each of the SWOT categories (strengths, weaknesses, opportunities, and threats).</w:t>
      </w:r>
    </w:p>
    <w:p>
      <w:pPr>
        <w:pStyle w:val="Default"/>
        <w:numPr>
          <w:ilvl w:val="0"/>
          <w:numId w:val="2"/>
        </w:numPr>
        <w:bidi w:val="0"/>
        <w:ind w:right="0"/>
        <w:jc w:val="left"/>
        <w:rPr>
          <w:rFonts w:ascii="Helvetica" w:cs="Helvetica" w:hAnsi="Helvetica" w:eastAsia="Helvetica"/>
          <w:outline w:val="0"/>
          <w:color w:val="262626"/>
          <w:sz w:val="26"/>
          <w:szCs w:val="26"/>
          <w:rtl w:val="0"/>
          <w14:textFill>
            <w14:solidFill>
              <w14:srgbClr w14:val="262626"/>
            </w14:solidFill>
          </w14:textFill>
        </w:rPr>
      </w:pPr>
      <w:r>
        <w:rPr>
          <w:rStyle w:val="None"/>
          <w:rFonts w:ascii="Helvetica" w:cs="Helvetica" w:hAnsi="Helvetica" w:eastAsia="Helvetica"/>
          <w:outline w:val="0"/>
          <w:color w:val="262626"/>
          <w:sz w:val="26"/>
          <w:szCs w:val="26"/>
          <w:shd w:val="clear" w:color="auto" w:fill="ffffff"/>
          <w:rtl w:val="0"/>
          <w14:textFill>
            <w14:solidFill>
              <w14:srgbClr w14:val="262626"/>
            </w14:solidFill>
          </w14:textFill>
        </w:rPr>
        <w:tab/>
      </w:r>
    </w:p>
    <w:p>
      <w:pPr>
        <w:pStyle w:val="Default"/>
        <w:numPr>
          <w:ilvl w:val="0"/>
          <w:numId w:val="2"/>
        </w:numPr>
        <w:bidi w:val="0"/>
        <w:ind w:right="0"/>
        <w:jc w:val="left"/>
        <w:rPr>
          <w:rFonts w:ascii="Helvetica" w:cs="Helvetica" w:hAnsi="Helvetica" w:eastAsia="Helvetica"/>
          <w:outline w:val="0"/>
          <w:color w:val="262626"/>
          <w:sz w:val="26"/>
          <w:szCs w:val="26"/>
          <w:shd w:val="clear" w:color="auto" w:fill="ffffff"/>
          <w:rtl w:val="0"/>
          <w14:textFill>
            <w14:solidFill>
              <w14:srgbClr w14:val="262626"/>
            </w14:solidFill>
          </w14:textFill>
        </w:rPr>
      </w:pPr>
      <w:r>
        <w:rPr>
          <w:rFonts w:ascii="Helvetica" w:cs="Helvetica" w:hAnsi="Helvetica" w:eastAsia="Helvetica"/>
          <w:outline w:val="0"/>
          <w:color w:val="262626"/>
          <w:sz w:val="26"/>
          <w:szCs w:val="26"/>
          <w:shd w:val="clear" w:color="auto" w:fill="ffffff"/>
          <w:rtl w:val="0"/>
          <w14:textFill>
            <w14:solidFill>
              <w14:srgbClr w14:val="262626"/>
            </w14:solidFill>
          </w14:textFill>
        </w:rPr>
        <w:tab/>
        <w:br w:type="textWrapping"/>
      </w:r>
      <w:r>
        <w:rPr>
          <w:rStyle w:val="None"/>
          <w:rFonts w:ascii="Helvetica" w:hAnsi="Helvetica"/>
          <w:b w:val="1"/>
          <w:bCs w:val="1"/>
          <w:outline w:val="0"/>
          <w:color w:val="262626"/>
          <w:sz w:val="26"/>
          <w:szCs w:val="26"/>
          <w:shd w:val="clear" w:color="auto" w:fill="ffffff"/>
          <w:rtl w:val="0"/>
          <w14:textFill>
            <w14:solidFill>
              <w14:srgbClr w14:val="262626"/>
            </w14:solidFill>
          </w14:textFill>
        </w:rPr>
        <w:t>Cite</w:t>
      </w:r>
      <w:r>
        <w:rPr>
          <w:rFonts w:ascii="Helvetica" w:hAnsi="Helvetica"/>
          <w:outline w:val="0"/>
          <w:color w:val="262626"/>
          <w:sz w:val="26"/>
          <w:szCs w:val="26"/>
          <w:shd w:val="clear" w:color="auto" w:fill="ffffff"/>
          <w:rtl w:val="0"/>
          <w:lang w:val="en-US"/>
          <w14:textFill>
            <w14:solidFill>
              <w14:srgbClr w14:val="262626"/>
            </w14:solidFill>
          </w14:textFill>
        </w:rPr>
        <w:t xml:space="preserve"> at least 1 peer-reviewed, scholarly, or similar reference to support your assignment.</w:t>
      </w:r>
      <w:r>
        <w:rPr>
          <w:rFonts w:ascii="Helvetica" w:cs="Helvetica" w:hAnsi="Helvetica" w:eastAsia="Helvetica"/>
          <w:outline w:val="0"/>
          <w:color w:val="262626"/>
          <w:sz w:val="26"/>
          <w:szCs w:val="26"/>
          <w:shd w:val="clear" w:color="auto" w:fill="ffffff"/>
          <w:rtl w:val="0"/>
          <w14:textFill>
            <w14:solidFill>
              <w14:srgbClr w14:val="262626"/>
            </w14:solidFill>
          </w14:textFill>
        </w:rPr>
        <w:br w:type="textWrapping"/>
      </w:r>
    </w:p>
    <w:p>
      <w:pPr>
        <w:pStyle w:val="Default"/>
        <w:numPr>
          <w:ilvl w:val="0"/>
          <w:numId w:val="2"/>
        </w:numPr>
        <w:bidi w:val="0"/>
        <w:ind w:right="0"/>
        <w:jc w:val="left"/>
        <w:rPr>
          <w:rFonts w:ascii="Helvetica" w:cs="Helvetica" w:hAnsi="Helvetica" w:eastAsia="Helvetica"/>
          <w:outline w:val="0"/>
          <w:color w:val="262626"/>
          <w:sz w:val="26"/>
          <w:szCs w:val="26"/>
          <w:shd w:val="clear" w:color="auto" w:fill="ffffff"/>
          <w:rtl w:val="0"/>
          <w14:textFill>
            <w14:solidFill>
              <w14:srgbClr w14:val="262626"/>
            </w14:solidFill>
          </w14:textFill>
        </w:rPr>
      </w:pPr>
      <w:r>
        <w:rPr>
          <w:rFonts w:ascii="Helvetica" w:cs="Helvetica" w:hAnsi="Helvetica" w:eastAsia="Helvetica"/>
          <w:outline w:val="0"/>
          <w:color w:val="262626"/>
          <w:sz w:val="26"/>
          <w:szCs w:val="26"/>
          <w:shd w:val="clear" w:color="auto" w:fill="ffffff"/>
          <w:rtl w:val="0"/>
          <w14:textFill>
            <w14:solidFill>
              <w14:srgbClr w14:val="262626"/>
            </w14:solidFill>
          </w14:textFill>
        </w:rPr>
        <w:tab/>
        <w:br w:type="textWrapping"/>
      </w:r>
      <w:r>
        <w:rPr>
          <w:rStyle w:val="None"/>
          <w:rFonts w:ascii="Helvetica" w:hAnsi="Helvetica"/>
          <w:b w:val="1"/>
          <w:bCs w:val="1"/>
          <w:outline w:val="0"/>
          <w:color w:val="262626"/>
          <w:sz w:val="26"/>
          <w:szCs w:val="26"/>
          <w:shd w:val="clear" w:color="auto" w:fill="ffffff"/>
          <w:rtl w:val="0"/>
          <w:lang w:val="de-DE"/>
          <w14:textFill>
            <w14:solidFill>
              <w14:srgbClr w14:val="262626"/>
            </w14:solidFill>
          </w14:textFill>
        </w:rPr>
        <w:t>Format</w:t>
      </w:r>
      <w:r>
        <w:rPr>
          <w:rFonts w:ascii="Helvetica" w:hAnsi="Helvetica"/>
          <w:outline w:val="0"/>
          <w:color w:val="262626"/>
          <w:sz w:val="26"/>
          <w:szCs w:val="26"/>
          <w:shd w:val="clear" w:color="auto" w:fill="ffffff"/>
          <w:rtl w:val="0"/>
          <w:lang w:val="en-US"/>
          <w14:textFill>
            <w14:solidFill>
              <w14:srgbClr w14:val="262626"/>
            </w14:solidFill>
          </w14:textFill>
        </w:rPr>
        <w:t xml:space="preserve"> your assignment according to APA guidelines.</w:t>
      </w:r>
      <w:r>
        <w:rPr>
          <w:rFonts w:ascii="Helvetica" w:cs="Helvetica" w:hAnsi="Helvetica" w:eastAsia="Helvetica"/>
          <w:outline w:val="0"/>
          <w:color w:val="262626"/>
          <w:sz w:val="26"/>
          <w:szCs w:val="26"/>
          <w:shd w:val="clear" w:color="auto" w:fill="ffffff"/>
          <w:rtl w:val="0"/>
          <w14:textFill>
            <w14:solidFill>
              <w14:srgbClr w14:val="262626"/>
            </w14:solidFill>
          </w14:textFill>
        </w:rPr>
        <w:br w:type="textWrapping"/>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Bullet"/>
  </w:abstractNum>
  <w:abstractNum w:abstractNumId="1">
    <w:multiLevelType w:val="hybridMultilevel"/>
    <w:styleLink w:val="Bullet"/>
    <w:lvl w:ilvl="0">
      <w:start w:val="1"/>
      <w:numFmt w:val="bullet"/>
      <w:suff w:val="tab"/>
      <w:lvlText w:val="•"/>
      <w:lvlJc w:val="left"/>
      <w:pPr>
        <w:ind w:left="720" w:hanging="500"/>
      </w:pPr>
      <w:rPr>
        <w:rFonts w:ascii="Helvetica" w:cs="Helvetica" w:hAnsi="Helvetica" w:eastAsia="Helvetica"/>
        <w:b w:val="0"/>
        <w:bCs w:val="0"/>
        <w:i w:val="0"/>
        <w:iCs w:val="0"/>
        <w:caps w:val="0"/>
        <w:smallCaps w:val="0"/>
        <w:strike w:val="0"/>
        <w:dstrike w:val="0"/>
        <w:outline w:val="0"/>
        <w:emboss w:val="0"/>
        <w:imprint w:val="0"/>
        <w:color w:val="262626"/>
        <w:spacing w:val="0"/>
        <w:w w:val="100"/>
        <w:kern w:val="0"/>
        <w:position w:val="-2"/>
        <w:highlight w:val="none"/>
        <w:vertAlign w:val="baseline"/>
      </w:rPr>
    </w:lvl>
    <w:lvl w:ilvl="1">
      <w:start w:val="1"/>
      <w:numFmt w:val="bullet"/>
      <w:suff w:val="tab"/>
      <w:lvlText w:val="◦"/>
      <w:lvlJc w:val="left"/>
      <w:pPr>
        <w:ind w:left="1440" w:hanging="500"/>
      </w:pPr>
      <w:rPr>
        <w:rFonts w:ascii="Arial Unicode MS" w:cs="Arial Unicode MS" w:hAnsi="Arial Unicode MS" w:eastAsia="Arial Unicode MS"/>
        <w:b w:val="0"/>
        <w:bCs w:val="0"/>
        <w:i w:val="0"/>
        <w:iCs w:val="0"/>
        <w:caps w:val="0"/>
        <w:smallCaps w:val="0"/>
        <w:strike w:val="0"/>
        <w:dstrike w:val="0"/>
        <w:outline w:val="0"/>
        <w:emboss w:val="0"/>
        <w:imprint w:val="0"/>
        <w:color w:val="262626"/>
        <w:spacing w:val="0"/>
        <w:w w:val="100"/>
        <w:kern w:val="0"/>
        <w:position w:val="-2"/>
        <w:highlight w:val="none"/>
        <w:vertAlign w:val="baseline"/>
      </w:rPr>
    </w:lvl>
    <w:lvl w:ilvl="2">
      <w:start w:val="1"/>
      <w:numFmt w:val="bullet"/>
      <w:suff w:val="tab"/>
      <w:lvlText w:val="◦"/>
      <w:lvlJc w:val="left"/>
      <w:pPr>
        <w:ind w:left="2124" w:hanging="464"/>
      </w:pPr>
      <w:rPr>
        <w:rFonts w:ascii="Arial Unicode MS" w:cs="Arial Unicode MS" w:hAnsi="Arial Unicode MS" w:eastAsia="Arial Unicode MS"/>
        <w:b w:val="0"/>
        <w:bCs w:val="0"/>
        <w:i w:val="0"/>
        <w:iCs w:val="0"/>
        <w:caps w:val="0"/>
        <w:smallCaps w:val="0"/>
        <w:strike w:val="0"/>
        <w:dstrike w:val="0"/>
        <w:outline w:val="0"/>
        <w:emboss w:val="0"/>
        <w:imprint w:val="0"/>
        <w:color w:val="262626"/>
        <w:spacing w:val="0"/>
        <w:w w:val="100"/>
        <w:kern w:val="0"/>
        <w:position w:val="-2"/>
        <w:highlight w:val="none"/>
        <w:vertAlign w:val="baseline"/>
      </w:rPr>
    </w:lvl>
    <w:lvl w:ilvl="3">
      <w:start w:val="1"/>
      <w:numFmt w:val="bullet"/>
      <w:suff w:val="tab"/>
      <w:lvlText w:val="◦"/>
      <w:lvlJc w:val="left"/>
      <w:pPr>
        <w:ind w:left="2844" w:hanging="464"/>
      </w:pPr>
      <w:rPr>
        <w:rFonts w:ascii="Arial Unicode MS" w:cs="Arial Unicode MS" w:hAnsi="Arial Unicode MS" w:eastAsia="Arial Unicode MS"/>
        <w:b w:val="0"/>
        <w:bCs w:val="0"/>
        <w:i w:val="0"/>
        <w:iCs w:val="0"/>
        <w:caps w:val="0"/>
        <w:smallCaps w:val="0"/>
        <w:strike w:val="0"/>
        <w:dstrike w:val="0"/>
        <w:outline w:val="0"/>
        <w:emboss w:val="0"/>
        <w:imprint w:val="0"/>
        <w:color w:val="262626"/>
        <w:spacing w:val="0"/>
        <w:w w:val="100"/>
        <w:kern w:val="0"/>
        <w:position w:val="-2"/>
        <w:highlight w:val="none"/>
        <w:vertAlign w:val="baseline"/>
      </w:rPr>
    </w:lvl>
    <w:lvl w:ilvl="4">
      <w:start w:val="1"/>
      <w:numFmt w:val="bullet"/>
      <w:suff w:val="tab"/>
      <w:lvlText w:val="◦"/>
      <w:lvlJc w:val="left"/>
      <w:pPr>
        <w:ind w:left="3564" w:hanging="464"/>
      </w:pPr>
      <w:rPr>
        <w:rFonts w:ascii="Arial Unicode MS" w:cs="Arial Unicode MS" w:hAnsi="Arial Unicode MS" w:eastAsia="Arial Unicode MS"/>
        <w:b w:val="0"/>
        <w:bCs w:val="0"/>
        <w:i w:val="0"/>
        <w:iCs w:val="0"/>
        <w:caps w:val="0"/>
        <w:smallCaps w:val="0"/>
        <w:strike w:val="0"/>
        <w:dstrike w:val="0"/>
        <w:outline w:val="0"/>
        <w:emboss w:val="0"/>
        <w:imprint w:val="0"/>
        <w:color w:val="262626"/>
        <w:spacing w:val="0"/>
        <w:w w:val="100"/>
        <w:kern w:val="0"/>
        <w:position w:val="-2"/>
        <w:highlight w:val="none"/>
        <w:vertAlign w:val="baseline"/>
      </w:rPr>
    </w:lvl>
    <w:lvl w:ilvl="5">
      <w:start w:val="1"/>
      <w:numFmt w:val="bullet"/>
      <w:suff w:val="tab"/>
      <w:lvlText w:val="◦"/>
      <w:lvlJc w:val="left"/>
      <w:pPr>
        <w:ind w:left="4284" w:hanging="464"/>
      </w:pPr>
      <w:rPr>
        <w:rFonts w:ascii="Arial Unicode MS" w:cs="Arial Unicode MS" w:hAnsi="Arial Unicode MS" w:eastAsia="Arial Unicode MS"/>
        <w:b w:val="0"/>
        <w:bCs w:val="0"/>
        <w:i w:val="0"/>
        <w:iCs w:val="0"/>
        <w:caps w:val="0"/>
        <w:smallCaps w:val="0"/>
        <w:strike w:val="0"/>
        <w:dstrike w:val="0"/>
        <w:outline w:val="0"/>
        <w:emboss w:val="0"/>
        <w:imprint w:val="0"/>
        <w:color w:val="262626"/>
        <w:spacing w:val="0"/>
        <w:w w:val="100"/>
        <w:kern w:val="0"/>
        <w:position w:val="-2"/>
        <w:highlight w:val="none"/>
        <w:vertAlign w:val="baseline"/>
      </w:rPr>
    </w:lvl>
    <w:lvl w:ilvl="6">
      <w:start w:val="1"/>
      <w:numFmt w:val="bullet"/>
      <w:suff w:val="tab"/>
      <w:lvlText w:val="◦"/>
      <w:lvlJc w:val="left"/>
      <w:pPr>
        <w:ind w:left="5004" w:hanging="464"/>
      </w:pPr>
      <w:rPr>
        <w:rFonts w:ascii="Arial Unicode MS" w:cs="Arial Unicode MS" w:hAnsi="Arial Unicode MS" w:eastAsia="Arial Unicode MS"/>
        <w:b w:val="0"/>
        <w:bCs w:val="0"/>
        <w:i w:val="0"/>
        <w:iCs w:val="0"/>
        <w:caps w:val="0"/>
        <w:smallCaps w:val="0"/>
        <w:strike w:val="0"/>
        <w:dstrike w:val="0"/>
        <w:outline w:val="0"/>
        <w:emboss w:val="0"/>
        <w:imprint w:val="0"/>
        <w:color w:val="262626"/>
        <w:spacing w:val="0"/>
        <w:w w:val="100"/>
        <w:kern w:val="0"/>
        <w:position w:val="-2"/>
        <w:highlight w:val="none"/>
        <w:vertAlign w:val="baseline"/>
      </w:rPr>
    </w:lvl>
    <w:lvl w:ilvl="7">
      <w:start w:val="1"/>
      <w:numFmt w:val="bullet"/>
      <w:suff w:val="tab"/>
      <w:lvlText w:val="◦"/>
      <w:lvlJc w:val="left"/>
      <w:pPr>
        <w:ind w:left="5724" w:hanging="464"/>
      </w:pPr>
      <w:rPr>
        <w:rFonts w:ascii="Arial Unicode MS" w:cs="Arial Unicode MS" w:hAnsi="Arial Unicode MS" w:eastAsia="Arial Unicode MS"/>
        <w:b w:val="0"/>
        <w:bCs w:val="0"/>
        <w:i w:val="0"/>
        <w:iCs w:val="0"/>
        <w:caps w:val="0"/>
        <w:smallCaps w:val="0"/>
        <w:strike w:val="0"/>
        <w:dstrike w:val="0"/>
        <w:outline w:val="0"/>
        <w:emboss w:val="0"/>
        <w:imprint w:val="0"/>
        <w:color w:val="262626"/>
        <w:spacing w:val="0"/>
        <w:w w:val="100"/>
        <w:kern w:val="0"/>
        <w:position w:val="-2"/>
        <w:highlight w:val="none"/>
        <w:vertAlign w:val="baseline"/>
      </w:rPr>
    </w:lvl>
    <w:lvl w:ilvl="8">
      <w:start w:val="1"/>
      <w:numFmt w:val="bullet"/>
      <w:suff w:val="tab"/>
      <w:lvlText w:val="◦"/>
      <w:lvlJc w:val="left"/>
      <w:pPr>
        <w:ind w:left="6444" w:hanging="464"/>
      </w:pPr>
      <w:rPr>
        <w:rFonts w:ascii="Arial Unicode MS" w:cs="Arial Unicode MS" w:hAnsi="Arial Unicode MS" w:eastAsia="Arial Unicode MS"/>
        <w:b w:val="0"/>
        <w:bCs w:val="0"/>
        <w:i w:val="0"/>
        <w:iCs w:val="0"/>
        <w:caps w:val="0"/>
        <w:smallCaps w:val="0"/>
        <w:strike w:val="0"/>
        <w:dstrike w:val="0"/>
        <w:outline w:val="0"/>
        <w:emboss w:val="0"/>
        <w:imprint w:val="0"/>
        <w:color w:val="262626"/>
        <w:spacing w:val="0"/>
        <w:w w:val="100"/>
        <w:kern w:val="0"/>
        <w:position w:val="-2"/>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vertAlign w:val="baseline"/>
      <w:lang w:val="en-US"/>
      <w14:textOutline>
        <w14:noFill/>
      </w14:textOutline>
      <w14:textFill>
        <w14:solidFill>
          <w14:srgbClr w14:val="000000"/>
        </w14:solidFill>
      </w14:textFill>
    </w:rPr>
  </w:style>
  <w:style w:type="numbering" w:styleId="Bullet">
    <w:name w:val="Bullet"/>
    <w:pPr>
      <w:numPr>
        <w:numId w:val="1"/>
      </w:numPr>
    </w:pPr>
  </w:style>
  <w:style w:type="character" w:styleId="None">
    <w:name w:val="None"/>
  </w:style>
  <w:style w:type="character" w:styleId="Hyperlink.0">
    <w:name w:val="Hyperlink.0"/>
    <w:basedOn w:val="None"/>
    <w:next w:val="Hyperlink.0"/>
    <w:rPr>
      <w:outline w:val="0"/>
      <w:color w:val="1f74a3"/>
      <w:u w:val="single" w:color="1f74a3"/>
      <w14:textFill>
        <w14:solidFill>
          <w14:srgbClr w14:val="2075A3"/>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upright="0">
        <a:spAutoFit/>
      </a:bodyPr>
      <a:lstStyle>
        <a:defPPr marL="0" marR="0" indent="0" algn="ctr"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